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733"/>
        <w:tblLook w:firstRow="1" w:lastRow="0" w:firstColumn="0" w:lastColumn="0" w:noHBand="0" w:noVBand="1"/>
      </w:tblPr>
      <w:tblGrid>
        <w:gridCol w:w="2221"/>
        <w:gridCol w:w="285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R_1laiXJIxIBAThje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Utah means that my contact with queer peers or queer accepting peers is limited, as Iâ€™m barely tolerated. Often I reach out to different people across the world for help too, but even that has its limits. I definitely feel safe here, but not wanted. Itâ€™s a weird paradox in that way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2020-08-14T12:28:33Z</dcterms:modified>
  <cp:category/>
</cp:coreProperties>
</file>