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969"/>
        <w:tblLook w:firstRow="1" w:lastRow="0" w:firstColumn="0" w:lastColumn="0" w:noHBand="0" w:noVBand="1"/>
      </w:tblPr>
      <w:tblGrid>
        <w:gridCol w:w="2221"/>
        <w:gridCol w:w="5274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R_1lbg57OkPyDB3nM</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Genderqueer</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Florida has had a famously poor response to the virus, which has left my partner unemployed but we still havenâ€™t received any aid from the state. We have a special needs toddler. This is terrifying. Living in this hellhole is absolutely effecting our mental health. My immunocompromised partner tells me almost every day he needs to return to work because the state still hasnâ€™t helped us and we donâ€™t want to lose our home and I have to beg him to stay home. Iâ€™m barely eating or sleeping. This is a nightmare. Fuck Florida.</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2020-08-14T12:30:52Z</dcterms:modified>
  <cp:category/>
</cp:coreProperties>
</file>