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17"/>
        <w:tblLook w:firstRow="1" w:lastRow="0" w:firstColumn="0" w:lastColumn="0" w:noHBand="0" w:noVBand="1"/>
      </w:tblPr>
      <w:tblGrid>
        <w:gridCol w:w="2221"/>
        <w:gridCol w:w="5179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R_1lnjbWBxxPJnn7w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Having moved to my location for a job, I was very concerned about being able to get support from the queer community. While there is a queer community here, I often miss the Bay Area where I was surrounded by other queer people, and felt more normal and accepted. Here people more often stare when I am with my partner. She has also been punched at work due to her sexuality and more masculine presentation. More generally I am worried about both her and my safety here than when I lived in the Bay Area (Berkeley).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2020-08-14T12:17:45Z</dcterms:modified>
  <cp:category/>
</cp:coreProperties>
</file>