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703"/>
        <w:tblLook w:firstRow="1" w:lastRow="0" w:firstColumn="0" w:lastColumn="0" w:noHBand="0" w:noVBand="1"/>
      </w:tblPr>
      <w:tblGrid>
        <w:gridCol w:w="2221"/>
        <w:gridCol w:w="304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R_1mC7298ddsQJq7m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address is easily accessed to my school, so it affects my relationships in a certain range. As a result, most of my friends are from school. </w:t>
              <w:br/>
              <w:t xml:space="preserve"/>
              <w:br/>
              <w:t xml:space="preserve">Since I lived in a townhouse with my friends, I don't need to worry about my health because I know their daily routine. We won't get out if there's no necessity.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2020-08-14T12:22:16Z</dcterms:modified>
  <cp:category/>
</cp:coreProperties>
</file>