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339"/>
        <w:tblLook w:firstRow="1" w:lastRow="0" w:firstColumn="0" w:lastColumn="0" w:noHBand="0" w:noVBand="1"/>
      </w:tblPr>
      <w:tblGrid>
        <w:gridCol w:w="2221"/>
        <w:gridCol w:w="361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R_1myBrqy01C7KSEm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harder part of Toronto, it has really strengthened me to be more emotionally stable and handle hardships and pressure with much more ease. A lot of the friends I have made have been friends of mine for 16 years of my life, we know our friendship is worth a lot in each other lives. Even through hardships, everyone in our family remains close to each other.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2020-08-14T12:19:21Z</dcterms:modified>
  <cp:category/>
</cp:coreProperties>
</file>