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6257"/>
        <w:tblLook w:firstRow="1" w:lastRow="0" w:firstColumn="0" w:lastColumn="0" w:noHBand="0" w:noVBand="1"/>
      </w:tblPr>
      <w:tblGrid>
        <w:gridCol w:w="2221"/>
        <w:gridCol w:w="640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R_1n0jKcCbzrPN4g5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Pretty distant from the violence that happens in Longview that my coworkers have to deal with. I have two amazing best friends, my fiance whom I live with and a best friend that lives in the same state and they support me in every possible way. My life would be miserable without them because my family doesn't understand. </w:t>
              <w:br/>
              <w:t xml:space="preserve">I'm going to admit here that I'm starting to consider myself Agender but I don't know if I'd ever admit that to my family because my asexuality already makes me a joke. I have discussed Agender with my best friends though, more as a concept, but they're so open to talking about anything that I feel safe with them no matter what.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2020-08-14T12:28:54Z</dcterms:modified>
  <cp:category/>
</cp:coreProperties>
</file>