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9805"/>
        <w:tblLook w:firstRow="1" w:lastRow="0" w:firstColumn="0" w:lastColumn="0" w:noHBand="0" w:noVBand="1"/>
      </w:tblPr>
      <w:tblGrid>
        <w:gridCol w:w="2221"/>
        <w:gridCol w:w="37584"/>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R_1oIpCD1WPpSOjkv</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Latina/o/x</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location is safe, it is a healthy community, and very nice people. I am able to integrate myself into society because there are many resources for the low income families here in the Stanislaus County. There is plenty of affordable foods from local farms and stores. There is emergency services at all times. I feel safe and feel that my city and surrounding areas are doing quite well.</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2020-08-14T12:27:01Z</dcterms:modified>
  <cp:category/>
</cp:coreProperties>
</file>