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2068"/>
        <w:tblLook w:firstRow="1" w:lastRow="0" w:firstColumn="0" w:lastColumn="0" w:noHBand="0" w:noVBand="1"/>
      </w:tblPr>
      <w:tblGrid>
        <w:gridCol w:w="2221"/>
        <w:gridCol w:w="3984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R_1pol1bu7P8frJVz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&amp;#39;-I feel relatively safe in my part of town, but less in others -The size is still bearable, I couldn&amp;#39;t handle a bigger city psychologically, but it is so big that it is possible to make new acquaintances and at the same time meet acquaintances on the street -by the sea and the size, which allows it to quickly leave the city and drive into nature, it is pleasant to live here -the climate is very beneficial to me 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2020-08-14T12:32:17Z</dcterms:modified>
  <cp:category/>
</cp:coreProperties>
</file>