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840"/>
        <w:tblLook w:firstRow="1" w:lastRow="0" w:firstColumn="0" w:lastColumn="0" w:noHBand="0" w:noVBand="1"/>
      </w:tblPr>
      <w:tblGrid>
        <w:gridCol w:w="2221"/>
        <w:gridCol w:w="236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R_1puuInuwYaMWHEt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live, I feel safe and protected by my family and friends. And I am able to trust them as well which positively impacts my health. I have resources available to go to if I am sick or in need of any help with also positively impacts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2020-08-14T12:21:53Z</dcterms:modified>
  <cp:category/>
</cp:coreProperties>
</file>