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1725"/>
        <w:tblLook w:firstRow="1" w:lastRow="0" w:firstColumn="0" w:lastColumn="0" w:noHBand="0" w:noVBand="1"/>
      </w:tblPr>
      <w:tblGrid>
        <w:gridCol w:w="2221"/>
        <w:gridCol w:w="395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R_1r0LRJQbyISLGx0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live has impacted me slightly. Most community members are nice which includes, businesses, neighbours, convenience stores etc. Im happy that my neighbourhood is a safe place where my safety and family relationship is unharmed. My area is a hotspot where we have multiple options for transit, many superstores and restaurants, and other entertaining places to go. Happy with where I live.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2020-08-14T12:22:45Z</dcterms:modified>
  <cp:category/>
</cp:coreProperties>
</file>