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0282"/>
        <w:tblLook w:firstRow="1" w:lastRow="0" w:firstColumn="0" w:lastColumn="0" w:noHBand="0" w:noVBand="1"/>
      </w:tblPr>
      <w:tblGrid>
        <w:gridCol w:w="2221"/>
        <w:gridCol w:w="1806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R_1rxK5U9nzCx9s2Z</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Black/African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If you live in the city you'll always something to do so you don't have time to think about sad stuff. If you live in the middle of no where you might depressed because it's nothing to do.</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2020-08-14T12:07:22Z</dcterms:modified>
  <cp:category/>
</cp:coreProperties>
</file>