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1391"/>
        <w:tblLook w:firstRow="1" w:lastRow="0" w:firstColumn="0" w:lastColumn="0" w:noHBand="0" w:noVBand="1"/>
      </w:tblPr>
      <w:tblGrid>
        <w:gridCol w:w="2221"/>
        <w:gridCol w:w="9917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R_21jlpjStavIpmFQ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Relatively speaking I live in a good location, in a good house. We are good in money and such. We are close to a pharmacy and have access to other health resources. Being that I am heterosexual and cisgender I don't experience any discrimination in that regard. While I am an immigrant I came here as a baby so it does not affect me too much if I were not able to talk English or have had an accent. The only experience I had where this was an issue was when I was younger where I would be teased for being Chinese and Korean at school and with strangers where kids would point out I'm Chinese. In more recent events I was insulted at a bus stop because I would not give a man money so he called me fucking immigrant. </w:t>
              <w:br/>
              <w:t xml:space="preserve"/>
              <w:br/>
              <w:t xml:space="preserve">That being said my relative relationships with people are not too affected due to my sexual orientation or sexual identity. Where I am located, mental health is widely embraced and is rarely ridiculed. And probably the biggest issue I face is being Filipino, but even then it is not too bad.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2020-08-14T12:19:59Z</dcterms:modified>
  <cp:category/>
</cp:coreProperties>
</file>