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842"/>
        <w:tblLook w:firstRow="1" w:lastRow="0" w:firstColumn="0" w:lastColumn="0" w:noHBand="0" w:noVBand="1"/>
      </w:tblPr>
      <w:tblGrid>
        <w:gridCol w:w="2221"/>
        <w:gridCol w:w="506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R_22G3jMbrmssMx9Z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always had the privileges of having very healthy relationships and many people that are here for me whether that being my friends or family. I think because I am female sometimes I feel unsafe alone in areas of high crime which is sad in the least, but for the most part I am lucky enough to have grown up in an area where crime was decently low, therefore I rarely felt unsafe in my environment. Now that I live in Carbondale, I am forced to be a little more alert at night especially and aware of my surroundings.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2020-08-14T12:11:31Z</dcterms:modified>
  <cp:category/>
</cp:coreProperties>
</file>