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394"/>
        <w:tblLook w:firstRow="1" w:lastRow="0" w:firstColumn="0" w:lastColumn="0" w:noHBand="0" w:noVBand="1"/>
      </w:tblPr>
      <w:tblGrid>
        <w:gridCol w:w="2221"/>
        <w:gridCol w:w="1217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R_22GoFtvBigb05aj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girlfriend, being a trans woman is more at risk. I feel most at risk from attack when with a partner or vulnerable friends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2020-08-14T12:28:24Z</dcterms:modified>
  <cp:category/>
</cp:coreProperties>
</file>