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1857"/>
        <w:tblLook w:firstRow="1" w:lastRow="0" w:firstColumn="0" w:lastColumn="0" w:noHBand="0" w:noVBand="1"/>
      </w:tblPr>
      <w:tblGrid>
        <w:gridCol w:w="2221"/>
        <w:gridCol w:w="2963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R_22P05SqOHZBvTuz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Living in Vermont, I have a great quality of life. Everything I need is at my fingertips. The only issue I face with living here is being gay. There is no discrimination, but there just isnâ€™t a lot of gay men in Vermont. Trying to have a romantic relationship is nearly impossible unless itâ€™s long distance.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2020-08-14T12:11:16Z</dcterms:modified>
  <cp:category/>
</cp:coreProperties>
</file>