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056"/>
        <w:tblLook w:firstRow="1" w:lastRow="0" w:firstColumn="0" w:lastColumn="0" w:noHBand="0" w:noVBand="1"/>
      </w:tblPr>
      <w:tblGrid>
        <w:gridCol w:w="2221"/>
        <w:gridCol w:w="338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R_22QZNoBjyS0c26d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does have a major impact on my thoughts and decisions. I lived in a rural area with a various agricultural farms. At times I am worried about my health and safety in the area however this is not a major concern majority of the time. I don't believe my identity impacts my relationships with my peers and other people in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2020-08-14T12:24:00Z</dcterms:modified>
  <cp:category/>
</cp:coreProperties>
</file>