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597"/>
        <w:tblLook w:firstRow="1" w:lastRow="0" w:firstColumn="0" w:lastColumn="0" w:noHBand="0" w:noVBand="1"/>
      </w:tblPr>
      <w:tblGrid>
        <w:gridCol w:w="2221"/>
        <w:gridCol w:w="1237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R_22RZM6LUjWjMC9s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don't really think it does. The fact that no one knows about my sexual orientation is personal preference, not regional bias.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2020-08-14T12:30:54Z</dcterms:modified>
  <cp:category/>
</cp:coreProperties>
</file>