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858"/>
        <w:tblLook w:firstRow="1" w:lastRow="0" w:firstColumn="0" w:lastColumn="0" w:noHBand="0" w:noVBand="1"/>
      </w:tblPr>
      <w:tblGrid>
        <w:gridCol w:w="2221"/>
        <w:gridCol w:w="366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R_22mkJjVgVWL0Q9s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Just using this space to note that the questions about family and sexual/gender identity were very difficult to answer because everyone knows about my sexual orientation (I live with my same-sex partner), but almost nobody knows about my gender identity since I'm not comfortable coming out yet. I just answered those questions based on my gender and not my sexuality.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2020-08-14T12:31:32Z</dcterms:modified>
  <cp:category/>
</cp:coreProperties>
</file>