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4552"/>
        <w:tblLook w:firstRow="1" w:lastRow="0" w:firstColumn="0" w:lastColumn="0" w:noHBand="0" w:noVBand="1"/>
      </w:tblPr>
      <w:tblGrid>
        <w:gridCol w:w="2221"/>
        <w:gridCol w:w="623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R_22nPlWW91myXRn1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there is a good level of acceptance amongst many in Albuquerque.  I am connected with and aware of various LGBTQ+ groups and organizations.  I feel safe most of the time here in disclosing my sexuality and appearing gay in public, going to queer events, etc..   Most of my friends are part of the community- we met in a lesbian meetup group.   I recently put up a small rainbow flag in front of my house. </w:t>
              <w:br/>
              <w:t xml:space="preserve"/>
              <w:br/>
              <w:t xml:space="preserve">****Note, as a researcher, I would suggest not taking in or counting results right now.   Many of my answers were heavily influenced by the pandemic occurring and have nothing to do with my feelings as a gay individual.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2020-08-14T12:18:50Z</dcterms:modified>
  <cp:category/>
</cp:coreProperties>
</file>