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28"/>
        <w:tblLook w:firstRow="1" w:lastRow="0" w:firstColumn="0" w:lastColumn="0" w:noHBand="0" w:noVBand="1"/>
      </w:tblPr>
      <w:tblGrid>
        <w:gridCol w:w="2221"/>
        <w:gridCol w:w="90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R_22zUvkmvrfXnWJ5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the rainy and dreary days of this area have a tendency to affect my emotional state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2020-08-14T12:12:51Z</dcterms:modified>
  <cp:category/>
</cp:coreProperties>
</file>