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097"/>
        <w:tblLook w:firstRow="1" w:lastRow="0" w:firstColumn="0" w:lastColumn="0" w:noHBand="0" w:noVBand="1"/>
      </w:tblPr>
      <w:tblGrid>
        <w:gridCol w:w="2221"/>
        <w:gridCol w:w="258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R_25L1pYtsfxZiMC4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geographical location is both negative and extremely harmful to my emotional and mental wellbeing. The hate crimes and mindset against LGBTQIA+ individuals is a constant in my life. I am stressed and and depressed nearly constantly when out of my home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2020-08-14T12:29:07Z</dcterms:modified>
  <cp:category/>
</cp:coreProperties>
</file>