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4104"/>
        <w:tblLook w:firstRow="1" w:lastRow="0" w:firstColumn="0" w:lastColumn="0" w:noHBand="0" w:noVBand="1"/>
      </w:tblPr>
      <w:tblGrid>
        <w:gridCol w:w="2221"/>
        <w:gridCol w:w="2188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R_25L6AO0Ym9u5GdE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Location impacts my safety because its not always a good neighborhood but within our my family we take care of each other.  Our health is good because my mom who is a single mother makes sure we take our nutrients.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2020-08-14T12:24:51Z</dcterms:modified>
  <cp:category/>
</cp:coreProperties>
</file>