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4263"/>
        <w:tblLook w:firstRow="1" w:lastRow="0" w:firstColumn="0" w:lastColumn="0" w:noHBand="0" w:noVBand="1"/>
      </w:tblPr>
      <w:tblGrid>
        <w:gridCol w:w="2221"/>
        <w:gridCol w:w="4204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R_29ph7etxLTn2MTe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safe, mostly residential neighborhood. It is somewhat difficult to access groceries and fresh food. I do not personally know any of my neighbors. I am a young, White, cis woman-passing person, and I'm occasionally uncomfortable living close to a police precinct. I occasionally face street harassment when walking to the train or around the neighborhood, but I rarely fear for my physical safety when out alone or at night.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2020-08-14T12:28:33Z</dcterms:modified>
  <cp:category/>
</cp:coreProperties>
</file>