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666"/>
        <w:tblLook w:firstRow="1" w:lastRow="0" w:firstColumn="0" w:lastColumn="0" w:noHBand="0" w:noVBand="1"/>
      </w:tblPr>
      <w:tblGrid>
        <w:gridCol w:w="2221"/>
        <w:gridCol w:w="1344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R_29sJ0zbUVT8sxKU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progressive area with good access to services specific to my gender and sexuality, as well as a large LGBT community.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2020-08-14T12:31:35Z</dcterms:modified>
  <cp:category/>
</cp:coreProperties>
</file>