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7743"/>
        <w:tblLook w:firstRow="1" w:lastRow="0" w:firstColumn="0" w:lastColumn="0" w:noHBand="0" w:noVBand="1"/>
      </w:tblPr>
      <w:tblGrid>
        <w:gridCol w:w="2221"/>
        <w:gridCol w:w="35522"/>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R_2A0QsIIdIdfXy4y</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Asian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feel like my location impact my relationships in a positive way, since I live in the same house as my family, close to my cousins, and sort of close to my friends. It is only a short bus ride to some of my friend's homes and we can meet up at malls and other locations to hang out and talk. My family can support me and my friends are right there when I need them.</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2020-08-14T12:22:10Z</dcterms:modified>
  <cp:category/>
</cp:coreProperties>
</file>