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251"/>
        <w:tblLook w:firstRow="1" w:lastRow="0" w:firstColumn="0" w:lastColumn="0" w:noHBand="0" w:noVBand="1"/>
      </w:tblPr>
      <w:tblGrid>
        <w:gridCol w:w="2221"/>
        <w:gridCol w:w="220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R_2BzdklJ6H18rlz4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as a gem presenting bisexual woman immigrant because most my interactions are with safe people at work (other mental health professionals). But this might be different outside of this particular bubble Iâ€™m in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2020-08-14T12:15:06Z</dcterms:modified>
  <cp:category/>
</cp:coreProperties>
</file>