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1738"/>
        <w:tblLook w:firstRow="1" w:lastRow="0" w:firstColumn="0" w:lastColumn="0" w:noHBand="0" w:noVBand="1"/>
      </w:tblPr>
      <w:tblGrid>
        <w:gridCol w:w="2221"/>
        <w:gridCol w:w="4951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R_2CNTnEiPzHxfzUv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is a literal health disparity. I live 25 minutes away from a hospital that is mainly populated by migrant workers who cannot afford health insurance or access it. It's rough out here, but things could be worse. I think the best way to describe it is as a place we all hope to get away from, but I still love the country aspect of it. It's not all bad, but it's also not all good. It's very small and I (and many others, such as my friends) are looking to leave one day for at least a couple of years or so.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2020-08-14T12:23:35Z</dcterms:modified>
  <cp:category/>
</cp:coreProperties>
</file>