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53303"/>
        <w:tblLook w:firstRow="1" w:lastRow="0" w:firstColumn="0" w:lastColumn="0" w:noHBand="0" w:noVBand="1"/>
      </w:tblPr>
      <w:tblGrid>
        <w:gridCol w:w="2221"/>
        <w:gridCol w:w="51082"/>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R_2OGvyjjS8A5JsYB</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Man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Gay</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White/European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Short</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 feel lonelier in the winter as I tend hibernate. Have often thought of moving back to New Mexico where winters aren't so harsh. But, after living in the Twin Cities (MN) for 28 years, it is difficult to consider starting over, yet again, in a new place. It helps that the cities is quite liberal and the average person more intellectual than your typical Southwesterner. Summers are easier, as I am not holed up in my condo, but summers are also short. It's a trade off I've come to accept... though I greatly miss Hatch green chile. :-)</w:t>
              <w:br/>
              <w:t xml:space="preserve"/>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2020-08-14T12:18:48Z</dcterms:modified>
  <cp:category/>
</cp:coreProperties>
</file>