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693"/>
        <w:tblLook w:firstRow="1" w:lastRow="0" w:firstColumn="0" w:lastColumn="0" w:noHBand="0" w:noVBand="1"/>
      </w:tblPr>
      <w:tblGrid>
        <w:gridCol w:w="2221"/>
        <w:gridCol w:w="1847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R_2QM6fP9JgWMa399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safe being queer and non-binary in Portland, Oregon. As soon as I leave Portland it definitely feels less safe. I also am white and a therapist - both grant me immense privilege.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2020-08-14T12:29:19Z</dcterms:modified>
  <cp:category/>
</cp:coreProperties>
</file>