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687"/>
        <w:tblLook w:firstRow="1" w:lastRow="0" w:firstColumn="0" w:lastColumn="0" w:noHBand="0" w:noVBand="1"/>
      </w:tblPr>
      <w:tblGrid>
        <w:gridCol w:w="2221"/>
        <w:gridCol w:w="254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R_2QibacPESmdwsog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as if being an African-American woman who is also bisexual in Buffalo especially in college can weigh heavy on your mental health itâ€™s like being a minority in every way possible is sometimes gets really hard and it can affect every aspect in your life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2020-08-14T12:14:21Z</dcterms:modified>
  <cp:category/>
</cp:coreProperties>
</file>