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2349"/>
        <w:tblLook w:firstRow="1" w:lastRow="0" w:firstColumn="0" w:lastColumn="0" w:noHBand="0" w:noVBand="1"/>
      </w:tblPr>
      <w:tblGrid>
        <w:gridCol w:w="2221"/>
        <w:gridCol w:w="4012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R_2ScTZqcYBd66KdC</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believe my geographic location has some influence on my life. Sometimes I may go on bike rides or go on walks with my friends at the beach to talk and relax. More than the location, the people who live near me are critical to my life. Many of my friends live close to me. Knowing I have many friends close to me makes me feel as if I have someone to rely on thats emotionally and geographically close to me.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2020-08-14T12:20:27Z</dcterms:modified>
  <cp:category/>
</cp:coreProperties>
</file>