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9333"/>
        <w:tblLook w:firstRow="1" w:lastRow="0" w:firstColumn="0" w:lastColumn="0" w:noHBand="0" w:noVBand="1"/>
      </w:tblPr>
      <w:tblGrid>
        <w:gridCol w:w="2221"/>
        <w:gridCol w:w="4711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R_2TBmaslYnnwYzpp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geographic location is a place where crime does arise but my neighbourhood itself does not implicate with crime, therefore, I feel safe most of the time and do not feel as if I am in danger when I walk my dog at night. I do withhold relationships with my neighbours due to the fact that they are very loving and caring and I have lived in the same neighbourhood for the majority of my life and would comfortable asking my neighbours for help if I did have contact with my own family.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2020-08-14T12:19:24Z</dcterms:modified>
  <cp:category/>
</cp:coreProperties>
</file>