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5239"/>
        <w:tblLook w:firstRow="1" w:lastRow="0" w:firstColumn="0" w:lastColumn="0" w:noHBand="0" w:noVBand="1"/>
      </w:tblPr>
      <w:tblGrid>
        <w:gridCol w:w="2221"/>
        <w:gridCol w:w="6301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R_2To9WZUdW4KMW4V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Japan</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Immigrant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 foreigner living in an Asian country. Dating another foreigner (Chinese). Our relationship is English, but we also speak Japanese and Mandarin. </w:t>
              <w:br/>
              <w:t xml:space="preserve">The general community including work is very small (I interact with &lt; 15 people) and the gay community is hookup oriented and I do not retain any "friends" I have made from online dating apps. Local guys don't see sex and relationships to be related at all; many guys are planning to get married to woman and continue to sleep with men because it's for fun only. Therefore, in general, guys here are not interested in serious relationships with other men. </w:t>
              <w:br/>
              <w:t xml:space="preserve"/>
              <w:br/>
              <w:t xml:space="preserve">I take a lot of risks sleeping around.</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2020-08-14T12:17:31Z</dcterms:modified>
  <cp:category/>
</cp:coreProperties>
</file>