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183"/>
        <w:tblLook w:firstRow="1" w:lastRow="0" w:firstColumn="0" w:lastColumn="0" w:noHBand="0" w:noVBand="1"/>
      </w:tblPr>
      <w:tblGrid>
        <w:gridCol w:w="2221"/>
        <w:gridCol w:w="239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R_2U4qEWc2zaPOVS6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fortunate enough to live in a safe, healthy environment (atleast comparatively) where mental health is not necessarily a serious issue. But I am aware that I am privileged and this is not the case in some, if not most other parts of the world.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2020-08-14T12:27:28Z</dcterms:modified>
  <cp:category/>
</cp:coreProperties>
</file>