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0792"/>
        <w:tblLook w:firstRow="1" w:lastRow="0" w:firstColumn="0" w:lastColumn="0" w:noHBand="0" w:noVBand="1"/>
      </w:tblPr>
      <w:tblGrid>
        <w:gridCol w:w="2221"/>
        <w:gridCol w:w="2857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R_2Vg56OlJcIGwyxy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student flat share with three other students with whom I get along very well. Sometimes we do something together. When my roommates are around, they make me feel safe and welcome. I live very close to the university, which is very useful for having lunch at home, for example.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2020-08-14T12:33:29Z</dcterms:modified>
  <cp:category/>
</cp:coreProperties>
</file>