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522"/>
        <w:tblLook w:firstRow="1" w:lastRow="0" w:firstColumn="0" w:lastColumn="0" w:noHBand="0" w:noVBand="1"/>
      </w:tblPr>
      <w:tblGrid>
        <w:gridCol w:w="2221"/>
        <w:gridCol w:w="3230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R_2Xopwo5atzA4TnQ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current location impacted my safety by providing me with multiple outlets and access to security for protection. For health, I have access to a clinic for any health concerns or illness. Relationships, because this is college everyone is focusing on themselves and getting their grade in. You don't truly know who's genuine or not.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2020-08-14T12:10:25Z</dcterms:modified>
  <cp:category/>
</cp:coreProperties>
</file>