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67"/>
        <w:tblLook w:firstRow="1" w:lastRow="0" w:firstColumn="0" w:lastColumn="0" w:noHBand="0" w:noVBand="1"/>
      </w:tblPr>
      <w:tblGrid>
        <w:gridCol w:w="2221"/>
        <w:gridCol w:w="6254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R_2Y8RYyeDFLfnwgd</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Israel</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Nonbinary</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Middle Eastern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Because of my country's rules, and the lack of professionalls who deal with trans people, it can be hard to do anything, you just wait and wait for something to move, often waiting years - which is unbearable on some days. I felt so greatfull that I found a doctor who will see me and help me with no lgbtq phobias or anything, and I don't think it's the case for most here. It's hard to be a minority, especially a queer one because of obvious reasons, and it doesn't help that it's a religious country which doesn't even have same sex marriage.. but there is a solid community here that does amazing things (like maavarim) and it makes me hopeful</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2020-08-14T12:17:28Z</dcterms:modified>
  <cp:category/>
</cp:coreProperties>
</file>