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232"/>
        <w:tblLook w:firstRow="1" w:lastRow="0" w:firstColumn="0" w:lastColumn="0" w:noHBand="0" w:noVBand="1"/>
      </w:tblPr>
      <w:tblGrid>
        <w:gridCol w:w="2221"/>
        <w:gridCol w:w="320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R_2Y9bbZA1POsawOL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Language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Most people would say that where I'm from isn't a very good neighborhood, but I feel like I have adjusted to it. There has been times where I haven't felt safe but you cant really be safe anywhere. Sometimes this would affect my friendships because my friends wouldn't want to come to my side of town because they're scared.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2020-08-14T12:09:41Z</dcterms:modified>
  <cp:category/>
</cp:coreProperties>
</file>