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845"/>
        <w:tblLook w:firstRow="1" w:lastRow="0" w:firstColumn="0" w:lastColumn="0" w:noHBand="0" w:noVBand="1"/>
      </w:tblPr>
      <w:tblGrid>
        <w:gridCol w:w="2221"/>
        <w:gridCol w:w="116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R_2YQz2LktxlvHQ7m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in great ways. I live in a city where there is an abundance of resources for whatever I need.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2020-08-14T12:26:32Z</dcterms:modified>
  <cp:category/>
</cp:coreProperties>
</file>