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359"/>
        <w:tblLook w:firstRow="1" w:lastRow="0" w:firstColumn="0" w:lastColumn="0" w:noHBand="0" w:noVBand="1"/>
      </w:tblPr>
      <w:tblGrid>
        <w:gridCol w:w="2221"/>
        <w:gridCol w:w="4313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R_2YkYzJXhYWYf2qO</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moved here just as I was starting to open up about myself, and now in less than six months we have this pandemic. So it feels stifling right now, but also safer physically than being in an urban area. I have made a few friends and hope to improve in being open and getting to know them. Dating and physical intimacy is right out until all this is over, though. That is very frustrating--I was finally in a place where I felt okay about trying to date.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2020-08-14T12:19:17Z</dcterms:modified>
  <cp:category/>
</cp:coreProperties>
</file>