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525"/>
        <w:tblLook w:firstRow="1" w:lastRow="0" w:firstColumn="0" w:lastColumn="0" w:noHBand="0" w:noVBand="1"/>
      </w:tblPr>
      <w:tblGrid>
        <w:gridCol w:w="2221"/>
        <w:gridCol w:w="1930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R_2ZEnAZB0Fjo0wHi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Live in rural area, so it can be hard to find a good health or service provider. I am lucky that I have a working car and an SO who also has a car, because I generally can get to where I need to go.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2020-08-14T12:14:36Z</dcterms:modified>
  <cp:category/>
</cp:coreProperties>
</file>