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4463"/>
        <w:tblLook w:firstRow="1" w:lastRow="0" w:firstColumn="0" w:lastColumn="0" w:noHBand="0" w:noVBand="1"/>
      </w:tblPr>
      <w:tblGrid>
        <w:gridCol w:w="2221"/>
        <w:gridCol w:w="3224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R_2aS6pHgTh9ulklu</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environment helped form many of my values and what many people would come to expect of me, however mental illness is not well known or well treated and proved to hinder my life as a young adult. Despite this, I was able to adapt and overcome my mental illness through medication and have found a better quality of life.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2020-08-14T12:11:24Z</dcterms:modified>
  <cp:category/>
</cp:coreProperties>
</file>