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9044"/>
        <w:tblLook w:firstRow="1" w:lastRow="0" w:firstColumn="0" w:lastColumn="0" w:noHBand="0" w:noVBand="1"/>
      </w:tblPr>
      <w:tblGrid>
        <w:gridCol w:w="2221"/>
        <w:gridCol w:w="5682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R_2b29GoV09q9fSOv</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Nonbinary</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highly populated urban area. I have social anxiety which means that even though there are a lot of people around, including other queer people, nature lovers, and artists like me, it is hard to connect. It is still better than being in a rural area though.</w:t>
              <w:br/>
              <w:t xml:space="preserve">I also have better access and more options with healthcare. Things are strange due to COVID right now and more difficult but before that it was easier to get to appointments (public transit) and I had options on where to go.</w:t>
              <w:br/>
              <w:t xml:space="preserve">I live farther away from family now and that can be difficult, but I call my mom and grandmas often.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2020-08-14T12:28:38Z</dcterms:modified>
  <cp:category/>
</cp:coreProperties>
</file>