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2953"/>
        <w:tblLook w:firstRow="1" w:lastRow="0" w:firstColumn="0" w:lastColumn="0" w:noHBand="0" w:noVBand="1"/>
      </w:tblPr>
      <w:tblGrid>
        <w:gridCol w:w="2221"/>
        <w:gridCol w:w="4073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R_2c0IdeHYIe0VqEP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location, Markham, ON, often makes people think that I live in a vast amount of wealth, which I do not. I've had people tell me that I would not need OSAP because I live in Markham, when in fact, I needed a lot more than my peers that live in, for example, Scarborough. I am pretty safe in Markham as robberies and shootings here are minimal, my health is also okay for the most part, but mentally, I am not well.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2020-08-14T12:22:58Z</dcterms:modified>
  <cp:category/>
</cp:coreProperties>
</file>