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071"/>
        <w:tblLook w:firstRow="1" w:lastRow="0" w:firstColumn="0" w:lastColumn="0" w:noHBand="0" w:noVBand="1"/>
      </w:tblPr>
      <w:tblGrid>
        <w:gridCol w:w="2221"/>
        <w:gridCol w:w="1185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R_2c5gmvjon59QhZ4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that living in a larger city has helped my situation a lot. I moved from a rural area that was not very lgbt+ friendly.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2020-08-14T12:23:08Z</dcterms:modified>
  <cp:category/>
</cp:coreProperties>
</file>