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598"/>
        <w:tblLook w:firstRow="1" w:lastRow="0" w:firstColumn="0" w:lastColumn="0" w:noHBand="0" w:noVBand="1"/>
      </w:tblPr>
      <w:tblGrid>
        <w:gridCol w:w="2221"/>
        <w:gridCol w:w="233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R_2dQ2vhdxRyQxTlW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wealthy upper middle class town; so money has never been an issue for me. I live in a safe neighbor hood and have never felt like I was ever in danger. I have great health insurance and can afford appointments with my doctor.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2020-08-14T12:18:42Z</dcterms:modified>
  <cp:category/>
</cp:coreProperties>
</file>