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886"/>
        <w:tblLook w:firstRow="1" w:lastRow="0" w:firstColumn="0" w:lastColumn="0" w:noHBand="0" w:noVBand="1"/>
      </w:tblPr>
      <w:tblGrid>
        <w:gridCol w:w="2221"/>
        <w:gridCol w:w="266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R_2fnRt84KtUe61e9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impacted me in many ways. First, my location was a decently affluent area in the county and I went to a good highschool. It effected my relationships with friends in a semi negative way because we are always trying to stay up with unneeded social standards.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2020-08-14T12:08:21Z</dcterms:modified>
  <cp:category/>
</cp:coreProperties>
</file>