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244"/>
        <w:tblLook w:firstRow="1" w:lastRow="0" w:firstColumn="0" w:lastColumn="0" w:noHBand="0" w:noVBand="1"/>
      </w:tblPr>
      <w:tblGrid>
        <w:gridCol w:w="2221"/>
        <w:gridCol w:w="280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R_2rUyvXYmgBZJr92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would say Iâ€™m extremely lucky to be living where I do, LA is a very open place and a lot of what I deal with isnâ€™t because of where I am but instead because of mental problems Iâ€™ve had a lot of my life. I feel very comfortable with my gender and sexuality being known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2020-08-14T12:30:18Z</dcterms:modified>
  <cp:category/>
</cp:coreProperties>
</file>