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2152"/>
        <w:tblLook w:firstRow="1" w:lastRow="0" w:firstColumn="0" w:lastColumn="0" w:noHBand="0" w:noVBand="1"/>
      </w:tblPr>
      <w:tblGrid>
        <w:gridCol w:w="2221"/>
        <w:gridCol w:w="3993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R_2rjali6znLKa9IA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very racially divided area that isn't very accepting despite being fairly liberal. Since coming out I've experienced much more discrimination than I expected I would, and this has had significant impacts on my mental health and, at times, safety. I do know that I am somewhat lucky to live where I do because accessing support resources is relatively easy, especially given my stable financial situation.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2020-08-14T12:28:28Z</dcterms:modified>
  <cp:category/>
</cp:coreProperties>
</file>