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200"/>
        <w:tblLook w:firstRow="1" w:lastRow="0" w:firstColumn="0" w:lastColumn="0" w:noHBand="0" w:noVBand="1"/>
      </w:tblPr>
      <w:tblGrid>
        <w:gridCol w:w="2221"/>
        <w:gridCol w:w="349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R_2sYIakxWINadEXo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more rural and my neighbors are mostly my family. I feel safe living here and my family is close to each other so itâ€™s nice to have people you trust close by. I think the biggest impact my location has had on me is that since it is more rural and I didnâ€™t have other kids to play with growing up I felt isolated and it made me shy.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2020-08-14T12:12:25Z</dcterms:modified>
  <cp:category/>
</cp:coreProperties>
</file>